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DC" w:rsidRDefault="00F047DC" w:rsidP="00F047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F047DC" w:rsidRDefault="00F047DC" w:rsidP="00F047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F047DC" w:rsidRDefault="00F047DC" w:rsidP="00F047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F047DC" w:rsidRDefault="00F047DC" w:rsidP="00F047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F047DC" w:rsidRDefault="00F047DC" w:rsidP="00F047DC">
      <w:pPr>
        <w:pStyle w:val="Bezodstpw"/>
        <w:jc w:val="center"/>
        <w:rPr>
          <w:sz w:val="20"/>
          <w:szCs w:val="20"/>
        </w:rPr>
      </w:pPr>
    </w:p>
    <w:p w:rsidR="00F047DC" w:rsidRDefault="00F047DC" w:rsidP="00F047D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Wymysłów  pomiędzy ul. Prusa i Ogrodową ,  objęte księgą wieczystą </w:t>
      </w:r>
      <w:r>
        <w:rPr>
          <w:b/>
          <w:sz w:val="18"/>
          <w:szCs w:val="18"/>
        </w:rPr>
        <w:t>nr 11871</w:t>
      </w:r>
      <w:r>
        <w:rPr>
          <w:sz w:val="18"/>
          <w:szCs w:val="18"/>
        </w:rPr>
        <w:t xml:space="preserve"> prowadzoną w Sądzie Rejonowym w Będzinie , są  nieuzbrojone, wolne od  obciążeń</w:t>
      </w:r>
    </w:p>
    <w:p w:rsidR="00F047DC" w:rsidRDefault="00F047DC" w:rsidP="00F047D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i bez zobowiązań. Zgodnie z miejscowym planem zagospodarowania przestrzennego Gminy Bobrowniki-sołectwo Wymysłów położone są w terenach oznaczonych symbolem planu [W] 24-MN- Tereny zabudowy mieszkaniowej , jednorodzinnej.</w:t>
      </w:r>
    </w:p>
    <w:p w:rsidR="00F047DC" w:rsidRDefault="00F047DC" w:rsidP="00F047DC">
      <w:pPr>
        <w:pStyle w:val="Bezodstpw"/>
        <w:rPr>
          <w:sz w:val="18"/>
          <w:szCs w:val="18"/>
        </w:rPr>
      </w:pPr>
    </w:p>
    <w:p w:rsidR="00F047DC" w:rsidRDefault="00F047DC" w:rsidP="00F047DC">
      <w:pPr>
        <w:pStyle w:val="Bezodstpw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1418"/>
        <w:gridCol w:w="1559"/>
        <w:gridCol w:w="1134"/>
        <w:gridCol w:w="1701"/>
        <w:gridCol w:w="1418"/>
      </w:tblGrid>
      <w:tr w:rsidR="00F047DC" w:rsidTr="00F047DC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</w:t>
            </w:r>
          </w:p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wadium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Postąpienie nie mniej niż 1% ceny wywoławczej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przetargu</w:t>
            </w:r>
          </w:p>
        </w:tc>
      </w:tr>
      <w:tr w:rsidR="00F047DC" w:rsidTr="00F047DC">
        <w:trPr>
          <w:trHeight w:val="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DC" w:rsidRDefault="00F047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DC" w:rsidRDefault="00F047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DC" w:rsidRDefault="00F047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DC" w:rsidRDefault="00F047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7DC" w:rsidRDefault="00F047DC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F047DC" w:rsidTr="00F047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047DC" w:rsidTr="00F047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425/3, 426/6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70CC">
              <w:rPr>
                <w:sz w:val="18"/>
                <w:szCs w:val="18"/>
              </w:rPr>
              <w:t>1</w:t>
            </w:r>
          </w:p>
        </w:tc>
      </w:tr>
      <w:tr w:rsidR="00F047DC" w:rsidTr="00F047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425/4, 426/7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70CC">
              <w:rPr>
                <w:sz w:val="18"/>
                <w:szCs w:val="18"/>
              </w:rPr>
              <w:t>2</w:t>
            </w:r>
          </w:p>
        </w:tc>
      </w:tr>
      <w:tr w:rsidR="00F047DC" w:rsidTr="00F047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425/6, 426/9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70CC">
              <w:rPr>
                <w:sz w:val="18"/>
                <w:szCs w:val="18"/>
              </w:rPr>
              <w:t>3</w:t>
            </w:r>
          </w:p>
        </w:tc>
      </w:tr>
      <w:tr w:rsidR="00F047DC" w:rsidTr="00F047D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425/7, 426/10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DC" w:rsidRDefault="00F047DC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70CC">
              <w:rPr>
                <w:sz w:val="18"/>
                <w:szCs w:val="18"/>
              </w:rPr>
              <w:t>4</w:t>
            </w:r>
          </w:p>
        </w:tc>
      </w:tr>
    </w:tbl>
    <w:p w:rsidR="00F047DC" w:rsidRDefault="00F047DC" w:rsidP="00F047DC">
      <w:pPr>
        <w:pStyle w:val="Bezodstpw"/>
        <w:rPr>
          <w:sz w:val="18"/>
          <w:szCs w:val="18"/>
        </w:rPr>
      </w:pPr>
    </w:p>
    <w:p w:rsidR="00F047DC" w:rsidRDefault="00F047DC" w:rsidP="00F047DC">
      <w:pPr>
        <w:pStyle w:val="Bezodstpw"/>
        <w:rPr>
          <w:rFonts w:eastAsia="Calibri"/>
          <w:sz w:val="20"/>
          <w:szCs w:val="20"/>
        </w:rPr>
      </w:pPr>
    </w:p>
    <w:p w:rsidR="00F047DC" w:rsidRDefault="00F047DC" w:rsidP="00F047D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EB70CC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grudnia 2010 r. o godzinach podanych w kolumnie 7 powyższej tabeli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 II piętro ) Urzędu Gminy Bobrowniki , Bobrowniki ul. Gminna 8.</w:t>
      </w:r>
    </w:p>
    <w:p w:rsidR="00F047DC" w:rsidRDefault="00F047DC" w:rsidP="00F047DC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przetargach mogą uczestniczyć osoby fizyczne i prawne  , jeżeli wniosą wadium w gotówce. Wadium  z podanym 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nr działki  należy wpłacić  na konto Urzędu Gminy Bobrowniki: </w:t>
      </w:r>
    </w:p>
    <w:p w:rsidR="00F047DC" w:rsidRDefault="00F047DC" w:rsidP="00F047D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kolumnie 5 tabeli do dnia </w:t>
      </w:r>
      <w:r>
        <w:rPr>
          <w:b/>
          <w:sz w:val="18"/>
          <w:szCs w:val="18"/>
        </w:rPr>
        <w:t xml:space="preserve">2 grudnia 2010 r. 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F047DC" w:rsidRDefault="00F047DC" w:rsidP="00F047DC">
      <w:pPr>
        <w:pStyle w:val="Bezodstpw"/>
        <w:jc w:val="both"/>
        <w:rPr>
          <w:sz w:val="18"/>
          <w:szCs w:val="18"/>
        </w:rPr>
      </w:pPr>
    </w:p>
    <w:p w:rsidR="00F047DC" w:rsidRDefault="00F047DC" w:rsidP="00F047DC">
      <w:pPr>
        <w:pStyle w:val="Bezodstpw"/>
        <w:jc w:val="both"/>
        <w:rPr>
          <w:b/>
          <w:sz w:val="18"/>
          <w:szCs w:val="18"/>
        </w:rPr>
      </w:pPr>
    </w:p>
    <w:p w:rsidR="00F047DC" w:rsidRDefault="00F047DC" w:rsidP="00F047D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7DC" w:rsidRDefault="00F047DC" w:rsidP="00F047DC">
      <w:pPr>
        <w:pStyle w:val="Bezodstpw"/>
        <w:ind w:left="5664" w:firstLine="708"/>
      </w:pPr>
    </w:p>
    <w:p w:rsidR="00F047DC" w:rsidRDefault="00F047DC" w:rsidP="003E4BA1">
      <w:pPr>
        <w:pStyle w:val="Bezodstpw"/>
      </w:pPr>
    </w:p>
    <w:sectPr w:rsidR="00F047DC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6E" w:rsidRDefault="0066166E" w:rsidP="00CF0BE4">
      <w:r>
        <w:separator/>
      </w:r>
    </w:p>
  </w:endnote>
  <w:endnote w:type="continuationSeparator" w:id="0">
    <w:p w:rsidR="0066166E" w:rsidRDefault="0066166E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6E" w:rsidRDefault="0066166E" w:rsidP="00CF0BE4">
      <w:r>
        <w:separator/>
      </w:r>
    </w:p>
  </w:footnote>
  <w:footnote w:type="continuationSeparator" w:id="0">
    <w:p w:rsidR="0066166E" w:rsidRDefault="0066166E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DC"/>
    <w:rsid w:val="00196D96"/>
    <w:rsid w:val="001F1BB1"/>
    <w:rsid w:val="003E4BA1"/>
    <w:rsid w:val="0066166E"/>
    <w:rsid w:val="006A7083"/>
    <w:rsid w:val="00A44BCE"/>
    <w:rsid w:val="00B06243"/>
    <w:rsid w:val="00CF0BE4"/>
    <w:rsid w:val="00EB70CC"/>
    <w:rsid w:val="00F047DC"/>
    <w:rsid w:val="00F5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table" w:styleId="Tabela-Siatka">
    <w:name w:val="Table Grid"/>
    <w:basedOn w:val="Standardowy"/>
    <w:uiPriority w:val="59"/>
    <w:rsid w:val="00F04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2829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2010-10-25T11:50:00Z</cp:lastPrinted>
  <dcterms:created xsi:type="dcterms:W3CDTF">2010-10-25T10:55:00Z</dcterms:created>
  <dcterms:modified xsi:type="dcterms:W3CDTF">2010-10-25T11:51:00Z</dcterms:modified>
</cp:coreProperties>
</file>